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53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140568" cy="786383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0568" cy="786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4"/>
        <w:rPr>
          <w:rFonts w:ascii="Times New Roman"/>
          <w:sz w:val="20"/>
        </w:rPr>
      </w:pPr>
    </w:p>
    <w:tbl>
      <w:tblPr>
        <w:tblW w:w="0" w:type="auto"/>
        <w:jc w:val="left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95"/>
      </w:tblGrid>
      <w:tr>
        <w:trPr>
          <w:trHeight w:val="517" w:hRule="atLeast"/>
        </w:trPr>
        <w:tc>
          <w:tcPr>
            <w:tcW w:w="9595" w:type="dxa"/>
            <w:shd w:val="clear" w:color="auto" w:fill="013D99"/>
          </w:tcPr>
          <w:p>
            <w:pPr>
              <w:pStyle w:val="TableParagraph"/>
              <w:spacing w:line="240" w:lineRule="atLeast" w:before="18"/>
              <w:ind w:left="4002" w:right="1335" w:hanging="1860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z w:val="19"/>
              </w:rPr>
              <w:t>Transferências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Financeiras</w:t>
            </w:r>
            <w:r>
              <w:rPr>
                <w:rFonts w:ascii="Arial" w:hAnsi="Arial"/>
                <w:b/>
                <w:color w:val="FFFFFF"/>
                <w:spacing w:val="-4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Recebidas</w:t>
            </w:r>
            <w:r>
              <w:rPr>
                <w:rFonts w:ascii="Arial" w:hAnsi="Arial"/>
                <w:b/>
                <w:color w:val="FFFFFF"/>
                <w:spacing w:val="-4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do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Poder</w:t>
            </w:r>
            <w:r>
              <w:rPr>
                <w:rFonts w:ascii="Arial" w:hAnsi="Arial"/>
                <w:b/>
                <w:color w:val="FFFFFF"/>
                <w:spacing w:val="-1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Executivo Exercício de 2025</w:t>
            </w:r>
          </w:p>
        </w:tc>
      </w:tr>
      <w:tr>
        <w:trPr>
          <w:trHeight w:val="66" w:hRule="atLeast"/>
        </w:trPr>
        <w:tc>
          <w:tcPr>
            <w:tcW w:w="9595" w:type="dxa"/>
            <w:tcBorders>
              <w:left w:val="nil"/>
              <w:right w:val="nil"/>
            </w:tcBorders>
            <w:shd w:val="clear" w:color="auto" w:fill="013D99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"/>
              </w:rPr>
            </w:pPr>
          </w:p>
        </w:tc>
      </w:tr>
      <w:tr>
        <w:trPr>
          <w:trHeight w:val="236" w:hRule="atLeast"/>
        </w:trPr>
        <w:tc>
          <w:tcPr>
            <w:tcW w:w="9595" w:type="dxa"/>
            <w:shd w:val="clear" w:color="auto" w:fill="013D99"/>
          </w:tcPr>
          <w:p>
            <w:pPr>
              <w:pStyle w:val="TableParagraph"/>
              <w:ind w:left="32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z w:val="19"/>
              </w:rPr>
              <w:t>Orçamento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CMA-PR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-</w:t>
            </w:r>
            <w:r>
              <w:rPr>
                <w:rFonts w:ascii="Arial" w:hAnsi="Arial"/>
                <w:b/>
                <w:color w:val="FFFFFF"/>
                <w:spacing w:val="5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Fonte</w:t>
            </w:r>
            <w:r>
              <w:rPr>
                <w:rFonts w:ascii="Arial" w:hAnsi="Arial"/>
                <w:b/>
                <w:color w:val="FFFFFF"/>
                <w:spacing w:val="2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(Recursos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do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Município):</w:t>
            </w:r>
            <w:r>
              <w:rPr>
                <w:rFonts w:ascii="Arial" w:hAnsi="Arial"/>
                <w:b/>
                <w:color w:val="FFFFFF"/>
                <w:spacing w:val="4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R$ 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2.723.920,00</w:t>
            </w:r>
          </w:p>
        </w:tc>
      </w:tr>
    </w:tbl>
    <w:p>
      <w:pPr>
        <w:pStyle w:val="BodyText"/>
        <w:spacing w:before="7" w:after="1"/>
        <w:rPr>
          <w:rFonts w:ascii="Times New Roman"/>
          <w:sz w:val="12"/>
        </w:rPr>
      </w:pPr>
    </w:p>
    <w:tbl>
      <w:tblPr>
        <w:tblW w:w="0" w:type="auto"/>
        <w:jc w:val="left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94"/>
        <w:gridCol w:w="1995"/>
        <w:gridCol w:w="1995"/>
        <w:gridCol w:w="4313"/>
      </w:tblGrid>
      <w:tr>
        <w:trPr>
          <w:trHeight w:val="489" w:hRule="atLeast"/>
        </w:trPr>
        <w:tc>
          <w:tcPr>
            <w:tcW w:w="1294" w:type="dxa"/>
            <w:shd w:val="clear" w:color="auto" w:fill="013D99"/>
          </w:tcPr>
          <w:p>
            <w:pPr>
              <w:pStyle w:val="TableParagraph"/>
              <w:spacing w:line="240" w:lineRule="auto" w:before="138"/>
              <w:ind w:left="35" w:right="1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5"/>
                <w:sz w:val="19"/>
              </w:rPr>
              <w:t>Mês</w:t>
            </w:r>
          </w:p>
        </w:tc>
        <w:tc>
          <w:tcPr>
            <w:tcW w:w="1995" w:type="dxa"/>
            <w:shd w:val="clear" w:color="auto" w:fill="013D99"/>
          </w:tcPr>
          <w:p>
            <w:pPr>
              <w:pStyle w:val="TableParagraph"/>
              <w:spacing w:line="242" w:lineRule="exact" w:before="0"/>
              <w:ind w:left="648" w:hanging="172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Duodécimo Previsto</w:t>
            </w:r>
          </w:p>
        </w:tc>
        <w:tc>
          <w:tcPr>
            <w:tcW w:w="1995" w:type="dxa"/>
            <w:shd w:val="clear" w:color="auto" w:fill="013D99"/>
          </w:tcPr>
          <w:p>
            <w:pPr>
              <w:pStyle w:val="TableParagraph"/>
              <w:spacing w:line="242" w:lineRule="exact" w:before="0"/>
              <w:ind w:left="592" w:hanging="117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Duodécimo Recebido</w:t>
            </w:r>
          </w:p>
        </w:tc>
        <w:tc>
          <w:tcPr>
            <w:tcW w:w="4313" w:type="dxa"/>
            <w:shd w:val="clear" w:color="auto" w:fill="013D99"/>
          </w:tcPr>
          <w:p>
            <w:pPr>
              <w:pStyle w:val="TableParagraph"/>
              <w:spacing w:line="242" w:lineRule="exact" w:before="0"/>
              <w:ind w:left="1680" w:right="1658" w:firstLine="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FFFFFF"/>
                <w:spacing w:val="-2"/>
                <w:sz w:val="19"/>
              </w:rPr>
              <w:t>Natureza </w:t>
            </w:r>
            <w:r>
              <w:rPr>
                <w:rFonts w:ascii="Arial"/>
                <w:b/>
                <w:color w:val="FFFFFF"/>
                <w:sz w:val="19"/>
              </w:rPr>
              <w:t>da</w:t>
            </w:r>
            <w:r>
              <w:rPr>
                <w:rFonts w:ascii="Arial"/>
                <w:b/>
                <w:color w:val="FFFFFF"/>
                <w:spacing w:val="-14"/>
                <w:sz w:val="19"/>
              </w:rPr>
              <w:t> </w:t>
            </w:r>
            <w:r>
              <w:rPr>
                <w:rFonts w:ascii="Arial"/>
                <w:b/>
                <w:color w:val="FFFFFF"/>
                <w:sz w:val="19"/>
              </w:rPr>
              <w:t>Receita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Janeiro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193.660,00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193.660,00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20/01/2025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Fevereiro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20/02/2025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Março</w:t>
            </w:r>
          </w:p>
        </w:tc>
        <w:tc>
          <w:tcPr>
            <w:tcW w:w="1995" w:type="dxa"/>
          </w:tcPr>
          <w:p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20/03/2025</w:t>
            </w:r>
          </w:p>
        </w:tc>
      </w:tr>
      <w:tr>
        <w:trPr>
          <w:trHeight w:val="210" w:hRule="atLeast"/>
        </w:trPr>
        <w:tc>
          <w:tcPr>
            <w:tcW w:w="1294" w:type="dxa"/>
          </w:tcPr>
          <w:p>
            <w:pPr>
              <w:pStyle w:val="TableParagraph"/>
              <w:spacing w:line="191" w:lineRule="exact" w:before="0"/>
              <w:ind w:left="35" w:right="6"/>
              <w:rPr>
                <w:sz w:val="19"/>
              </w:rPr>
            </w:pPr>
            <w:r>
              <w:rPr>
                <w:spacing w:val="-2"/>
                <w:sz w:val="19"/>
              </w:rPr>
              <w:t>Abril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4313" w:type="dxa"/>
          </w:tcPr>
          <w:p>
            <w:pPr>
              <w:pStyle w:val="TableParagraph"/>
              <w:spacing w:line="191" w:lineRule="exact" w:before="0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17/04/2025</w:t>
            </w:r>
          </w:p>
        </w:tc>
      </w:tr>
      <w:tr>
        <w:trPr>
          <w:trHeight w:val="210" w:hRule="atLeast"/>
        </w:trPr>
        <w:tc>
          <w:tcPr>
            <w:tcW w:w="1294" w:type="dxa"/>
          </w:tcPr>
          <w:p>
            <w:pPr>
              <w:pStyle w:val="TableParagraph"/>
              <w:spacing w:line="191" w:lineRule="exact" w:before="0"/>
              <w:ind w:left="35" w:right="1"/>
              <w:rPr>
                <w:sz w:val="19"/>
              </w:rPr>
            </w:pPr>
            <w:r>
              <w:rPr>
                <w:spacing w:val="-4"/>
                <w:sz w:val="19"/>
              </w:rPr>
              <w:t>Maio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4313" w:type="dxa"/>
          </w:tcPr>
          <w:p>
            <w:pPr>
              <w:pStyle w:val="TableParagraph"/>
              <w:spacing w:line="191" w:lineRule="exact" w:before="0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20/05/2025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3"/>
              <w:rPr>
                <w:sz w:val="19"/>
              </w:rPr>
            </w:pPr>
            <w:r>
              <w:rPr>
                <w:spacing w:val="-2"/>
                <w:sz w:val="19"/>
              </w:rPr>
              <w:t>Junho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18/06/2025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Julho</w:t>
            </w:r>
          </w:p>
        </w:tc>
        <w:tc>
          <w:tcPr>
            <w:tcW w:w="1995" w:type="dxa"/>
          </w:tcPr>
          <w:p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18/07/2025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Agosto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20/08/2025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Setembro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19/09/2025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Outubro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220.932,72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20/10/2025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Novembro</w:t>
            </w:r>
          </w:p>
        </w:tc>
        <w:tc>
          <w:tcPr>
            <w:tcW w:w="1995" w:type="dxa"/>
          </w:tcPr>
          <w:p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270.932,72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270.932,76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21/11/2025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/>
              <w:rPr>
                <w:sz w:val="19"/>
              </w:rPr>
            </w:pPr>
            <w:r>
              <w:rPr>
                <w:spacing w:val="-2"/>
                <w:sz w:val="19"/>
              </w:rPr>
              <w:t>Dezembro</w:t>
            </w:r>
          </w:p>
        </w:tc>
        <w:tc>
          <w:tcPr>
            <w:tcW w:w="1995" w:type="dxa"/>
          </w:tcPr>
          <w:p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-1"/>
                <w:sz w:val="19"/>
              </w:rPr>
              <w:t> </w:t>
            </w:r>
            <w:r>
              <w:rPr>
                <w:spacing w:val="-2"/>
                <w:sz w:val="19"/>
              </w:rPr>
              <w:t>270.932,72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270.932,76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19/12/2025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Totais</w:t>
            </w:r>
          </w:p>
        </w:tc>
        <w:tc>
          <w:tcPr>
            <w:tcW w:w="199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2.723.920,00</w:t>
            </w:r>
          </w:p>
        </w:tc>
        <w:tc>
          <w:tcPr>
            <w:tcW w:w="4313" w:type="dxa"/>
          </w:tcPr>
          <w:p>
            <w:pPr>
              <w:pStyle w:val="TableParagraph"/>
              <w:ind w:left="28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</w:tr>
    </w:tbl>
    <w:p>
      <w:pPr>
        <w:pStyle w:val="BodyText"/>
        <w:spacing w:before="79"/>
        <w:rPr>
          <w:rFonts w:ascii="Times New Roman"/>
        </w:rPr>
      </w:pPr>
    </w:p>
    <w:p>
      <w:pPr>
        <w:pStyle w:val="BodyText"/>
        <w:ind w:left="59"/>
      </w:pPr>
      <w:r>
        <w:rPr>
          <w:rFonts w:ascii="Arial" w:hAnsi="Arial"/>
          <w:b/>
        </w:rPr>
        <w:t>Fonte: </w:t>
      </w:r>
      <w:r>
        <w:rPr/>
        <w:t>Departamento</w:t>
      </w:r>
      <w:r>
        <w:rPr>
          <w:spacing w:val="-2"/>
        </w:rPr>
        <w:t> </w:t>
      </w:r>
      <w:r>
        <w:rPr/>
        <w:t>Financeiro</w:t>
      </w:r>
      <w:r>
        <w:rPr>
          <w:spacing w:val="-2"/>
        </w:rPr>
        <w:t> </w:t>
      </w:r>
      <w:r>
        <w:rPr/>
        <w:t>e Contábil</w:t>
      </w:r>
      <w:r>
        <w:rPr>
          <w:spacing w:val="39"/>
        </w:rPr>
        <w:t>  </w:t>
      </w:r>
      <w:r>
        <w:rPr/>
        <w:t>da Camara</w:t>
      </w:r>
      <w:r>
        <w:rPr>
          <w:spacing w:val="-2"/>
        </w:rPr>
        <w:t> </w:t>
      </w:r>
      <w:r>
        <w:rPr/>
        <w:t>Municipal de </w:t>
      </w:r>
      <w:r>
        <w:rPr>
          <w:spacing w:val="-2"/>
        </w:rPr>
        <w:t>Assaí</w:t>
      </w:r>
    </w:p>
    <w:p>
      <w:pPr>
        <w:pStyle w:val="BodyText"/>
        <w:spacing w:before="90"/>
      </w:pPr>
    </w:p>
    <w:p>
      <w:pPr>
        <w:pStyle w:val="BodyText"/>
        <w:spacing w:before="1"/>
        <w:ind w:left="59"/>
      </w:pPr>
      <w:r>
        <w:rPr/>
        <w:t>"Nota</w:t>
      </w:r>
      <w:r>
        <w:rPr>
          <w:spacing w:val="-2"/>
        </w:rPr>
        <w:t> explicativa:</w:t>
      </w:r>
    </w:p>
    <w:p>
      <w:pPr>
        <w:pStyle w:val="BodyText"/>
        <w:spacing w:line="256" w:lineRule="auto" w:before="12"/>
        <w:ind w:left="59"/>
      </w:pPr>
      <w:r>
        <w:rPr/>
        <w:t>Conforme</w:t>
      </w:r>
      <w:r>
        <w:rPr>
          <w:spacing w:val="-1"/>
        </w:rPr>
        <w:t> </w:t>
      </w:r>
      <w:r>
        <w:rPr/>
        <w:t>a Lei Municipal nº</w:t>
      </w:r>
      <w:r>
        <w:rPr>
          <w:spacing w:val="-1"/>
        </w:rPr>
        <w:t> </w:t>
      </w:r>
      <w:r>
        <w:rPr/>
        <w:t>1.900/2024, que estima a</w:t>
      </w:r>
      <w:r>
        <w:rPr>
          <w:spacing w:val="-1"/>
        </w:rPr>
        <w:t> </w:t>
      </w:r>
      <w:r>
        <w:rPr/>
        <w:t>receita</w:t>
      </w:r>
      <w:r>
        <w:rPr>
          <w:spacing w:val="-1"/>
        </w:rPr>
        <w:t> </w:t>
      </w:r>
      <w:r>
        <w:rPr/>
        <w:t>e fixa</w:t>
      </w:r>
      <w:r>
        <w:rPr>
          <w:spacing w:val="-1"/>
        </w:rPr>
        <w:t> </w:t>
      </w:r>
      <w:r>
        <w:rPr/>
        <w:t>a despesa do</w:t>
      </w:r>
      <w:r>
        <w:rPr>
          <w:spacing w:val="-1"/>
        </w:rPr>
        <w:t> </w:t>
      </w:r>
      <w:r>
        <w:rPr/>
        <w:t>Município de</w:t>
      </w:r>
      <w:r>
        <w:rPr>
          <w:spacing w:val="-1"/>
        </w:rPr>
        <w:t> </w:t>
      </w:r>
      <w:r>
        <w:rPr/>
        <w:t>Assaí para</w:t>
      </w:r>
      <w:r>
        <w:rPr>
          <w:spacing w:val="-1"/>
        </w:rPr>
        <w:t> </w:t>
      </w:r>
      <w:r>
        <w:rPr/>
        <w:t>o exercício financeiro</w:t>
      </w:r>
      <w:r>
        <w:rPr>
          <w:spacing w:val="-1"/>
        </w:rPr>
        <w:t> </w:t>
      </w:r>
      <w:r>
        <w:rPr/>
        <w:t>de 2025 (Lei Orçamentária Anual – LOA), o orçamento da Câmara Municipal de Assaí foi fixado no valor de R$ 2.323.920,00.</w:t>
      </w:r>
    </w:p>
    <w:p>
      <w:pPr>
        <w:pStyle w:val="BodyText"/>
        <w:spacing w:before="13"/>
      </w:pPr>
    </w:p>
    <w:p>
      <w:pPr>
        <w:pStyle w:val="BodyText"/>
        <w:spacing w:line="256" w:lineRule="auto"/>
        <w:ind w:left="59" w:right="145"/>
      </w:pPr>
      <w:r>
        <w:rPr/>
        <w:t>Posteriormente, por meio</w:t>
      </w:r>
      <w:r>
        <w:rPr>
          <w:spacing w:val="-1"/>
        </w:rPr>
        <w:t> </w:t>
      </w:r>
      <w:r>
        <w:rPr/>
        <w:t>da Lei Municipal nº</w:t>
      </w:r>
      <w:r>
        <w:rPr>
          <w:spacing w:val="-1"/>
        </w:rPr>
        <w:t> </w:t>
      </w:r>
      <w:r>
        <w:rPr/>
        <w:t>1.908/2025, de 27</w:t>
      </w:r>
      <w:r>
        <w:rPr>
          <w:spacing w:val="-1"/>
        </w:rPr>
        <w:t> </w:t>
      </w:r>
      <w:r>
        <w:rPr/>
        <w:t>de janeiro</w:t>
      </w:r>
      <w:r>
        <w:rPr>
          <w:spacing w:val="-1"/>
        </w:rPr>
        <w:t> </w:t>
      </w:r>
      <w:r>
        <w:rPr/>
        <w:t>de 2025, foi autorizado um crédito adicional suplementar no valor de R$ 300.000,00, elevando o orçamento da Câmara para o montante de R$ 2.623.920,00 no exercício de 2025.</w:t>
      </w:r>
    </w:p>
    <w:p>
      <w:pPr>
        <w:pStyle w:val="BodyText"/>
        <w:spacing w:before="13"/>
      </w:pPr>
    </w:p>
    <w:p>
      <w:pPr>
        <w:pStyle w:val="BodyText"/>
        <w:spacing w:line="256" w:lineRule="auto"/>
        <w:ind w:left="59"/>
      </w:pPr>
      <w:r>
        <w:rPr/>
        <w:t>Ainda, conforme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Lei Municipal nº 1.943/2025, foi autorizado novo</w:t>
      </w:r>
      <w:r>
        <w:rPr>
          <w:spacing w:val="-1"/>
        </w:rPr>
        <w:t> </w:t>
      </w:r>
      <w:r>
        <w:rPr/>
        <w:t>acréscimo</w:t>
      </w:r>
      <w:r>
        <w:rPr>
          <w:spacing w:val="-1"/>
        </w:rPr>
        <w:t> </w:t>
      </w:r>
      <w:r>
        <w:rPr/>
        <w:t>orçamentário</w:t>
      </w:r>
      <w:r>
        <w:rPr>
          <w:spacing w:val="-2"/>
        </w:rPr>
        <w:t> </w:t>
      </w:r>
      <w:r>
        <w:rPr/>
        <w:t>no valor</w:t>
      </w:r>
      <w:r>
        <w:rPr>
          <w:spacing w:val="-1"/>
        </w:rPr>
        <w:t> </w:t>
      </w:r>
      <w:r>
        <w:rPr/>
        <w:t>de R$</w:t>
      </w:r>
      <w:r>
        <w:rPr>
          <w:spacing w:val="-1"/>
        </w:rPr>
        <w:t> </w:t>
      </w:r>
      <w:r>
        <w:rPr/>
        <w:t>100.000,00, passando o orçamento total da Câmara Municipal para R$ 2.723.920,00 no exercício de 2025.</w:t>
      </w:r>
    </w:p>
    <w:p>
      <w:pPr>
        <w:pStyle w:val="BodyText"/>
        <w:spacing w:before="12"/>
      </w:pPr>
    </w:p>
    <w:p>
      <w:pPr>
        <w:pStyle w:val="BodyText"/>
        <w:spacing w:line="256" w:lineRule="auto" w:before="1"/>
        <w:ind w:left="59" w:right="145"/>
      </w:pPr>
      <w:r>
        <w:rPr/>
        <w:t>De acordo com a Constituição Federal, a Câmara Municipal de Assaí receberá os recursos financeiros correspondentes à sua parcela de</w:t>
      </w:r>
      <w:r>
        <w:rPr>
          <w:spacing w:val="-1"/>
        </w:rPr>
        <w:t> </w:t>
      </w:r>
      <w:r>
        <w:rPr/>
        <w:t>dotação constante</w:t>
      </w:r>
      <w:r>
        <w:rPr>
          <w:spacing w:val="-1"/>
        </w:rPr>
        <w:t> </w:t>
      </w:r>
      <w:r>
        <w:rPr/>
        <w:t>no Orçamento</w:t>
      </w:r>
      <w:r>
        <w:rPr>
          <w:spacing w:val="-1"/>
        </w:rPr>
        <w:t> </w:t>
      </w:r>
      <w:r>
        <w:rPr/>
        <w:t>do Município, por meio de</w:t>
      </w:r>
      <w:r>
        <w:rPr>
          <w:spacing w:val="-1"/>
        </w:rPr>
        <w:t> </w:t>
      </w:r>
      <w:r>
        <w:rPr/>
        <w:t>transferências financeiras realizadas pelo</w:t>
      </w:r>
      <w:r>
        <w:rPr>
          <w:spacing w:val="-1"/>
        </w:rPr>
        <w:t> </w:t>
      </w:r>
      <w:r>
        <w:rPr/>
        <w:t>Poder Executivo, na forma de duodécimos.</w:t>
      </w:r>
    </w:p>
    <w:p>
      <w:pPr>
        <w:pStyle w:val="BodyText"/>
        <w:spacing w:before="12"/>
      </w:pPr>
    </w:p>
    <w:p>
      <w:pPr>
        <w:pStyle w:val="BodyText"/>
        <w:spacing w:line="256" w:lineRule="auto"/>
        <w:ind w:left="59"/>
      </w:pPr>
      <w:r>
        <w:rPr/>
        <w:t>O</w:t>
      </w:r>
      <w:r>
        <w:rPr>
          <w:spacing w:val="-1"/>
        </w:rPr>
        <w:t> </w:t>
      </w:r>
      <w:r>
        <w:rPr/>
        <w:t>duodécimo corresponde</w:t>
      </w:r>
      <w:r>
        <w:rPr>
          <w:spacing w:val="-1"/>
        </w:rPr>
        <w:t> </w:t>
      </w:r>
      <w:r>
        <w:rPr/>
        <w:t>a repasses mensais realizados pelo</w:t>
      </w:r>
      <w:r>
        <w:rPr>
          <w:spacing w:val="-2"/>
        </w:rPr>
        <w:t> </w:t>
      </w:r>
      <w:r>
        <w:rPr/>
        <w:t>Poder</w:t>
      </w:r>
      <w:r>
        <w:rPr>
          <w:spacing w:val="-1"/>
        </w:rPr>
        <w:t> </w:t>
      </w:r>
      <w:r>
        <w:rPr/>
        <w:t>Executivo</w:t>
      </w:r>
      <w:r>
        <w:rPr>
          <w:spacing w:val="-1"/>
        </w:rPr>
        <w:t> </w:t>
      </w:r>
      <w:r>
        <w:rPr/>
        <w:t>Municipal ao</w:t>
      </w:r>
      <w:r>
        <w:rPr>
          <w:spacing w:val="-2"/>
        </w:rPr>
        <w:t> </w:t>
      </w:r>
      <w:r>
        <w:rPr/>
        <w:t>Poder</w:t>
      </w:r>
      <w:r>
        <w:rPr>
          <w:spacing w:val="-1"/>
        </w:rPr>
        <w:t> </w:t>
      </w:r>
      <w:r>
        <w:rPr/>
        <w:t>Legislativo para</w:t>
      </w:r>
      <w:r>
        <w:rPr>
          <w:spacing w:val="-2"/>
        </w:rPr>
        <w:t> </w:t>
      </w:r>
      <w:r>
        <w:rPr/>
        <w:t>realização</w:t>
      </w:r>
      <w:r>
        <w:rPr>
          <w:spacing w:val="-1"/>
        </w:rPr>
        <w:t> </w:t>
      </w:r>
      <w:r>
        <w:rPr/>
        <w:t>das despesas aprovadas em seu respectivo Orçamento .</w:t>
      </w:r>
    </w:p>
    <w:p>
      <w:pPr>
        <w:pStyle w:val="BodyText"/>
        <w:ind w:left="59"/>
      </w:pPr>
      <w:r>
        <w:rPr/>
        <w:t>Atualizado</w:t>
      </w:r>
      <w:r>
        <w:rPr>
          <w:spacing w:val="-2"/>
        </w:rPr>
        <w:t> </w:t>
      </w:r>
      <w:r>
        <w:rPr/>
        <w:t>em:</w:t>
      </w:r>
      <w:r>
        <w:rPr>
          <w:spacing w:val="2"/>
        </w:rPr>
        <w:t> </w:t>
      </w:r>
      <w:r>
        <w:rPr>
          <w:spacing w:val="-2"/>
        </w:rPr>
        <w:t>21/01/2026</w:t>
      </w:r>
    </w:p>
    <w:p>
      <w:pPr>
        <w:pStyle w:val="BodyText"/>
        <w:spacing w:before="13"/>
        <w:ind w:left="59"/>
      </w:pPr>
      <w:r>
        <w:rPr/>
        <w:t>Dúvidas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sugestões:</w:t>
      </w:r>
      <w:r>
        <w:rPr>
          <w:spacing w:val="1"/>
        </w:rPr>
        <w:t> </w:t>
      </w:r>
      <w:hyperlink r:id="rId6">
        <w:r>
          <w:rPr>
            <w:spacing w:val="-2"/>
          </w:rPr>
          <w:t>cm@cmassai.pr.gov.br</w:t>
        </w:r>
      </w:hyperlink>
      <w:r>
        <w:rPr>
          <w:spacing w:val="-2"/>
        </w:rPr>
        <w:t>"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5"/>
      </w:pPr>
    </w:p>
    <w:p>
      <w:pPr>
        <w:spacing w:before="0"/>
        <w:ind w:left="26" w:right="0" w:firstLine="0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Câmara</w:t>
      </w:r>
      <w:r>
        <w:rPr>
          <w:rFonts w:ascii="Arial" w:hAnsi="Arial"/>
          <w:b/>
          <w:spacing w:val="-3"/>
          <w:sz w:val="16"/>
        </w:rPr>
        <w:t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1"/>
          <w:sz w:val="16"/>
        </w:rPr>
        <w:t> </w:t>
      </w:r>
      <w:r>
        <w:rPr>
          <w:rFonts w:ascii="Arial" w:hAnsi="Arial"/>
          <w:b/>
          <w:sz w:val="16"/>
        </w:rPr>
        <w:t>de Assaí</w:t>
      </w:r>
      <w:r>
        <w:rPr>
          <w:rFonts w:ascii="Arial" w:hAnsi="Arial"/>
          <w:b/>
          <w:spacing w:val="1"/>
          <w:sz w:val="16"/>
        </w:rPr>
        <w:t> </w:t>
      </w:r>
      <w:r>
        <w:rPr>
          <w:rFonts w:ascii="Arial" w:hAnsi="Arial"/>
          <w:b/>
          <w:sz w:val="16"/>
        </w:rPr>
        <w:t>-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z w:val="16"/>
        </w:rPr>
        <w:t>Estado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z w:val="16"/>
        </w:rPr>
        <w:t>do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pacing w:val="-2"/>
          <w:sz w:val="16"/>
        </w:rPr>
        <w:t>Paraná</w:t>
      </w:r>
    </w:p>
    <w:sectPr>
      <w:type w:val="continuous"/>
      <w:pgSz w:w="11910" w:h="16840"/>
      <w:pgMar w:top="1580" w:bottom="280" w:left="992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6" w:line="211" w:lineRule="exact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cm@cmassai.pr.gov.b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CAMARA ASSAÍ - DUODÉCIMOS.ods</dc:title>
  <dcterms:created xsi:type="dcterms:W3CDTF">2026-05-08T17:16:05Z</dcterms:created>
  <dcterms:modified xsi:type="dcterms:W3CDTF">2026-05-08T17:16:05Z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2026-05-08T00:00:00Z</vt:filetime>
  </property>
  <property fmtid="{D5CDD505-2E9C-101B-9397-08002B2CF9AE}" pid="4" name="LastSaved">
    <vt:filetime>2026-05-08T00:00:00Z</vt:filetime>
  </property>
  <property fmtid="{D5CDD505-2E9C-101B-9397-08002B2CF9AE}" pid="5" name="Producer">
    <vt:lpwstr>Microsoft: Print To PDF</vt:lpwstr>
  </property>
</Properties>
</file>